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0CDC" w:rsidRPr="00F70CDC" w:rsidRDefault="00F70CDC" w:rsidP="00F70CDC">
      <w:pPr>
        <w:spacing w:after="0" w:line="240" w:lineRule="atLeast"/>
        <w:textAlignment w:val="baseline"/>
        <w:outlineLvl w:val="0"/>
        <w:rPr>
          <w:rFonts w:ascii="&amp;quot" w:eastAsia="Times New Roman" w:hAnsi="&amp;quot" w:cs="Times New Roman"/>
          <w:color w:val="333333"/>
          <w:kern w:val="36"/>
          <w:sz w:val="48"/>
          <w:szCs w:val="48"/>
          <w:lang w:eastAsia="de-AT"/>
        </w:rPr>
      </w:pPr>
      <w:bookmarkStart w:id="0" w:name="_GoBack"/>
      <w:bookmarkEnd w:id="0"/>
      <w:r w:rsidRPr="00F70CDC">
        <w:rPr>
          <w:rFonts w:ascii="&amp;quot" w:eastAsia="Times New Roman" w:hAnsi="&amp;quot" w:cs="Times New Roman"/>
          <w:color w:val="333333"/>
          <w:kern w:val="36"/>
          <w:sz w:val="48"/>
          <w:szCs w:val="48"/>
          <w:lang w:eastAsia="de-AT"/>
        </w:rPr>
        <w:t>„Turnvater“ Jahn</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b/>
          <w:bCs/>
          <w:color w:val="343034"/>
          <w:sz w:val="24"/>
          <w:szCs w:val="24"/>
          <w:bdr w:val="none" w:sz="0" w:space="0" w:color="auto" w:frame="1"/>
          <w:lang w:eastAsia="de-AT"/>
        </w:rPr>
        <w:t>Seine Gedanken über das Turnen prägen diese Sportart bis heute: Anfang des 19. Jahrhunderts rief Friedrich Ludwig Jahn, besser bekannt als „Turnvater“ Jahn, den ersten öffentlichen Turnplatz ins Leben. Sein Motiv: Er wollte Deutschland von Napoleon befreien.</w:t>
      </w:r>
    </w:p>
    <w:p w:rsidR="00F70CDC" w:rsidRPr="00F70CDC" w:rsidRDefault="00F70CDC" w:rsidP="00F70CDC">
      <w:pPr>
        <w:shd w:val="clear" w:color="auto" w:fill="FFFFFF"/>
        <w:spacing w:after="0" w:line="240" w:lineRule="auto"/>
        <w:jc w:val="center"/>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noProof/>
          <w:color w:val="343034"/>
          <w:sz w:val="24"/>
          <w:szCs w:val="24"/>
          <w:lang w:eastAsia="de-AT"/>
        </w:rPr>
        <w:drawing>
          <wp:inline distT="0" distB="0" distL="0" distR="0">
            <wp:extent cx="5760720" cy="238569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2385695"/>
                    </a:xfrm>
                    <a:prstGeom prst="rect">
                      <a:avLst/>
                    </a:prstGeom>
                    <a:noFill/>
                    <a:ln>
                      <a:noFill/>
                    </a:ln>
                  </pic:spPr>
                </pic:pic>
              </a:graphicData>
            </a:graphic>
          </wp:inline>
        </w:drawing>
      </w:r>
    </w:p>
    <w:p w:rsidR="00F70CDC" w:rsidRPr="00F70CDC" w:rsidRDefault="00F70CDC" w:rsidP="00F70CDC">
      <w:pPr>
        <w:spacing w:after="150" w:line="270" w:lineRule="atLeast"/>
        <w:jc w:val="center"/>
        <w:textAlignment w:val="baseline"/>
        <w:rPr>
          <w:rFonts w:ascii="&amp;quot" w:eastAsia="Times New Roman" w:hAnsi="&amp;quot" w:cs="Times New Roman"/>
          <w:color w:val="343034"/>
          <w:sz w:val="18"/>
          <w:szCs w:val="18"/>
          <w:lang w:eastAsia="de-AT"/>
        </w:rPr>
      </w:pPr>
      <w:r w:rsidRPr="00F70CDC">
        <w:rPr>
          <w:rFonts w:ascii="&amp;quot" w:eastAsia="Times New Roman" w:hAnsi="&amp;quot" w:cs="Times New Roman"/>
          <w:color w:val="343034"/>
          <w:sz w:val="18"/>
          <w:szCs w:val="18"/>
          <w:lang w:eastAsia="de-AT"/>
        </w:rPr>
        <w:t>Turnen im Freien und in der Öffentlichkeit kam im 19. Jahrhundert in Mode. Der Hintergrund waren oft nationalistische Bestrebungen. | © istockphoto.com/benoitb</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t xml:space="preserve">Das hat die Welt noch nicht gesehen. So etwas hier, in der Öffentlichkeit! Spaziergänger </w:t>
      </w:r>
      <w:proofErr w:type="spellStart"/>
      <w:r w:rsidRPr="00F70CDC">
        <w:rPr>
          <w:rFonts w:ascii="&amp;quot" w:eastAsia="Times New Roman" w:hAnsi="&amp;quot" w:cs="Times New Roman"/>
          <w:color w:val="343034"/>
          <w:sz w:val="24"/>
          <w:szCs w:val="24"/>
          <w:lang w:eastAsia="de-AT"/>
        </w:rPr>
        <w:t>schütteln</w:t>
      </w:r>
      <w:proofErr w:type="spellEnd"/>
      <w:r w:rsidRPr="00F70CDC">
        <w:rPr>
          <w:rFonts w:ascii="&amp;quot" w:eastAsia="Times New Roman" w:hAnsi="&amp;quot" w:cs="Times New Roman"/>
          <w:color w:val="343034"/>
          <w:sz w:val="24"/>
          <w:szCs w:val="24"/>
          <w:lang w:eastAsia="de-AT"/>
        </w:rPr>
        <w:t xml:space="preserve"> ihre Köpfe, stecken sie zusammen. Die scheuen und </w:t>
      </w:r>
      <w:proofErr w:type="spellStart"/>
      <w:r w:rsidRPr="00F70CDC">
        <w:rPr>
          <w:rFonts w:ascii="&amp;quot" w:eastAsia="Times New Roman" w:hAnsi="&amp;quot" w:cs="Times New Roman"/>
          <w:color w:val="343034"/>
          <w:sz w:val="24"/>
          <w:szCs w:val="24"/>
          <w:lang w:eastAsia="de-AT"/>
        </w:rPr>
        <w:t>baffen</w:t>
      </w:r>
      <w:proofErr w:type="spellEnd"/>
      <w:r w:rsidRPr="00F70CDC">
        <w:rPr>
          <w:rFonts w:ascii="&amp;quot" w:eastAsia="Times New Roman" w:hAnsi="&amp;quot" w:cs="Times New Roman"/>
          <w:color w:val="343034"/>
          <w:sz w:val="24"/>
          <w:szCs w:val="24"/>
          <w:lang w:eastAsia="de-AT"/>
        </w:rPr>
        <w:t xml:space="preserve"> Blicke der </w:t>
      </w:r>
      <w:proofErr w:type="spellStart"/>
      <w:r w:rsidRPr="00F70CDC">
        <w:rPr>
          <w:rFonts w:ascii="&amp;quot" w:eastAsia="Times New Roman" w:hAnsi="&amp;quot" w:cs="Times New Roman"/>
          <w:color w:val="343034"/>
          <w:sz w:val="24"/>
          <w:szCs w:val="24"/>
          <w:lang w:eastAsia="de-AT"/>
        </w:rPr>
        <w:t>Bürger</w:t>
      </w:r>
      <w:proofErr w:type="spellEnd"/>
      <w:r w:rsidRPr="00F70CDC">
        <w:rPr>
          <w:rFonts w:ascii="&amp;quot" w:eastAsia="Times New Roman" w:hAnsi="&amp;quot" w:cs="Times New Roman"/>
          <w:color w:val="343034"/>
          <w:sz w:val="24"/>
          <w:szCs w:val="24"/>
          <w:lang w:eastAsia="de-AT"/>
        </w:rPr>
        <w:t xml:space="preserve"> huschen </w:t>
      </w:r>
      <w:proofErr w:type="spellStart"/>
      <w:r w:rsidRPr="00F70CDC">
        <w:rPr>
          <w:rFonts w:ascii="&amp;quot" w:eastAsia="Times New Roman" w:hAnsi="&amp;quot" w:cs="Times New Roman"/>
          <w:color w:val="343034"/>
          <w:sz w:val="24"/>
          <w:szCs w:val="24"/>
          <w:lang w:eastAsia="de-AT"/>
        </w:rPr>
        <w:t>über</w:t>
      </w:r>
      <w:proofErr w:type="spellEnd"/>
      <w:r w:rsidRPr="00F70CDC">
        <w:rPr>
          <w:rFonts w:ascii="&amp;quot" w:eastAsia="Times New Roman" w:hAnsi="&amp;quot" w:cs="Times New Roman"/>
          <w:color w:val="343034"/>
          <w:sz w:val="24"/>
          <w:szCs w:val="24"/>
          <w:lang w:eastAsia="de-AT"/>
        </w:rPr>
        <w:t xml:space="preserve"> eine Wiese, bleiben erstaunt hängen. Es hat sich etwas verändert an diesem Samstag, den 19. Juni 1811. Der Weg zu den Ausflugslokalen vor den Toren Berlins besitzt eine neue Attraktion: turnende Männer.</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t xml:space="preserve">Die Burschen und Herren dagegen sind sich durchaus bewusst </w:t>
      </w:r>
      <w:proofErr w:type="spellStart"/>
      <w:r w:rsidRPr="00F70CDC">
        <w:rPr>
          <w:rFonts w:ascii="&amp;quot" w:eastAsia="Times New Roman" w:hAnsi="&amp;quot" w:cs="Times New Roman"/>
          <w:color w:val="343034"/>
          <w:sz w:val="24"/>
          <w:szCs w:val="24"/>
          <w:lang w:eastAsia="de-AT"/>
        </w:rPr>
        <w:t>darüber</w:t>
      </w:r>
      <w:proofErr w:type="spellEnd"/>
      <w:r w:rsidRPr="00F70CDC">
        <w:rPr>
          <w:rFonts w:ascii="&amp;quot" w:eastAsia="Times New Roman" w:hAnsi="&amp;quot" w:cs="Times New Roman"/>
          <w:color w:val="343034"/>
          <w:sz w:val="24"/>
          <w:szCs w:val="24"/>
          <w:lang w:eastAsia="de-AT"/>
        </w:rPr>
        <w:t xml:space="preserve">, was sie da auf der Hasenheide tun: Sie treiben Sport. Denn heute ist die offizielle Eröffnung des ersten öffentlichen Turnplatzes der Welt. Auf dem ehemaligen Gehege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w:t>
      </w:r>
      <w:proofErr w:type="spellStart"/>
      <w:r w:rsidRPr="00F70CDC">
        <w:rPr>
          <w:rFonts w:ascii="&amp;quot" w:eastAsia="Times New Roman" w:hAnsi="&amp;quot" w:cs="Times New Roman"/>
          <w:color w:val="343034"/>
          <w:sz w:val="24"/>
          <w:szCs w:val="24"/>
          <w:lang w:eastAsia="de-AT"/>
        </w:rPr>
        <w:t>kurfürstliche</w:t>
      </w:r>
      <w:proofErr w:type="spellEnd"/>
      <w:r w:rsidRPr="00F70CDC">
        <w:rPr>
          <w:rFonts w:ascii="&amp;quot" w:eastAsia="Times New Roman" w:hAnsi="&amp;quot" w:cs="Times New Roman"/>
          <w:color w:val="343034"/>
          <w:sz w:val="24"/>
          <w:szCs w:val="24"/>
          <w:lang w:eastAsia="de-AT"/>
        </w:rPr>
        <w:t xml:space="preserve"> Hasenjagden schwingen sie in den Seilen, stemmen sich die Stämme hinauf und balancieren </w:t>
      </w:r>
      <w:proofErr w:type="spellStart"/>
      <w:r w:rsidRPr="00F70CDC">
        <w:rPr>
          <w:rFonts w:ascii="&amp;quot" w:eastAsia="Times New Roman" w:hAnsi="&amp;quot" w:cs="Times New Roman"/>
          <w:color w:val="343034"/>
          <w:sz w:val="24"/>
          <w:szCs w:val="24"/>
          <w:lang w:eastAsia="de-AT"/>
        </w:rPr>
        <w:t>über</w:t>
      </w:r>
      <w:proofErr w:type="spellEnd"/>
      <w:r w:rsidRPr="00F70CDC">
        <w:rPr>
          <w:rFonts w:ascii="&amp;quot" w:eastAsia="Times New Roman" w:hAnsi="&amp;quot" w:cs="Times New Roman"/>
          <w:color w:val="343034"/>
          <w:sz w:val="24"/>
          <w:szCs w:val="24"/>
          <w:lang w:eastAsia="de-AT"/>
        </w:rPr>
        <w:t xml:space="preserve"> Balken. Barren, Reck und Hantel, Laufbahn, Labyrinth und Schwimmgraben, Turnpferd, Schwebebaum und Kletterstange … Und mittendrin steht ein Mann von hoher Statur, kräftig, muskulös, schroff, etwas verlottert, er wirkt rebellisch, </w:t>
      </w:r>
      <w:proofErr w:type="spellStart"/>
      <w:r w:rsidRPr="00F70CDC">
        <w:rPr>
          <w:rFonts w:ascii="&amp;quot" w:eastAsia="Times New Roman" w:hAnsi="&amp;quot" w:cs="Times New Roman"/>
          <w:color w:val="343034"/>
          <w:sz w:val="24"/>
          <w:szCs w:val="24"/>
          <w:lang w:eastAsia="de-AT"/>
        </w:rPr>
        <w:t>rauh</w:t>
      </w:r>
      <w:proofErr w:type="spellEnd"/>
      <w:r w:rsidRPr="00F70CDC">
        <w:rPr>
          <w:rFonts w:ascii="&amp;quot" w:eastAsia="Times New Roman" w:hAnsi="&amp;quot" w:cs="Times New Roman"/>
          <w:color w:val="343034"/>
          <w:sz w:val="24"/>
          <w:szCs w:val="24"/>
          <w:lang w:eastAsia="de-AT"/>
        </w:rPr>
        <w:t>. Es ist ihr Anstifter: Friedrich Ludwig Jahn.</w:t>
      </w:r>
    </w:p>
    <w:p w:rsidR="00F70CDC" w:rsidRPr="00F70CDC" w:rsidRDefault="00F70CDC" w:rsidP="00F70CDC">
      <w:pPr>
        <w:spacing w:before="300" w:after="300" w:line="240" w:lineRule="atLeast"/>
        <w:textAlignment w:val="baseline"/>
        <w:outlineLvl w:val="1"/>
        <w:rPr>
          <w:rFonts w:ascii="&amp;quot" w:eastAsia="Times New Roman" w:hAnsi="&amp;quot" w:cs="Times New Roman"/>
          <w:color w:val="333333"/>
          <w:sz w:val="39"/>
          <w:szCs w:val="39"/>
          <w:lang w:eastAsia="de-AT"/>
        </w:rPr>
      </w:pPr>
      <w:r w:rsidRPr="00F70CDC">
        <w:rPr>
          <w:rFonts w:ascii="&amp;quot" w:eastAsia="Times New Roman" w:hAnsi="&amp;quot" w:cs="Times New Roman"/>
          <w:color w:val="333333"/>
          <w:sz w:val="39"/>
          <w:szCs w:val="39"/>
          <w:lang w:eastAsia="de-AT"/>
        </w:rPr>
        <w:t>An Schulen hielt „Turnvater“ Jahn es nie lange aus</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t xml:space="preserve">Der Mann, der als Turnvater einen festen Platz in der deutschen Geschichte und in dem Wortschatz eines jeden Kindes einnehmen wird. Ja, zu dieser Zeit vielleicht sogar schon hat. Auch wenn er Turnen an sich nicht erfindet, so entwickelt er doch „die </w:t>
      </w:r>
      <w:proofErr w:type="spellStart"/>
      <w:r w:rsidRPr="00F70CDC">
        <w:rPr>
          <w:rFonts w:ascii="&amp;quot" w:eastAsia="Times New Roman" w:hAnsi="&amp;quot" w:cs="Times New Roman"/>
          <w:color w:val="343034"/>
          <w:sz w:val="24"/>
          <w:szCs w:val="24"/>
          <w:lang w:eastAsia="de-AT"/>
        </w:rPr>
        <w:t>Turnerey</w:t>
      </w:r>
      <w:proofErr w:type="spellEnd"/>
      <w:r w:rsidRPr="00F70CDC">
        <w:rPr>
          <w:rFonts w:ascii="&amp;quot" w:eastAsia="Times New Roman" w:hAnsi="&amp;quot" w:cs="Times New Roman"/>
          <w:color w:val="343034"/>
          <w:sz w:val="24"/>
          <w:szCs w:val="24"/>
          <w:lang w:eastAsia="de-AT"/>
        </w:rPr>
        <w:t xml:space="preserve">“ – </w:t>
      </w:r>
      <w:proofErr w:type="gramStart"/>
      <w:r w:rsidRPr="00F70CDC">
        <w:rPr>
          <w:rFonts w:ascii="&amp;quot" w:eastAsia="Times New Roman" w:hAnsi="&amp;quot" w:cs="Times New Roman"/>
          <w:color w:val="343034"/>
          <w:sz w:val="24"/>
          <w:szCs w:val="24"/>
          <w:lang w:eastAsia="de-AT"/>
        </w:rPr>
        <w:t>inklusive Kunstwort</w:t>
      </w:r>
      <w:proofErr w:type="gramEnd"/>
      <w:r w:rsidRPr="00F70CDC">
        <w:rPr>
          <w:rFonts w:ascii="&amp;quot" w:eastAsia="Times New Roman" w:hAnsi="&amp;quot" w:cs="Times New Roman"/>
          <w:color w:val="343034"/>
          <w:sz w:val="24"/>
          <w:szCs w:val="24"/>
          <w:lang w:eastAsia="de-AT"/>
        </w:rPr>
        <w:t xml:space="preserve">. Körpererziehung kannte man zum Beispiel bereits von den Gymnastikplätzen des Johann GutsMuths. Der </w:t>
      </w:r>
      <w:proofErr w:type="spellStart"/>
      <w:r w:rsidRPr="00F70CDC">
        <w:rPr>
          <w:rFonts w:ascii="&amp;quot" w:eastAsia="Times New Roman" w:hAnsi="&amp;quot" w:cs="Times New Roman"/>
          <w:color w:val="343034"/>
          <w:sz w:val="24"/>
          <w:szCs w:val="24"/>
          <w:lang w:eastAsia="de-AT"/>
        </w:rPr>
        <w:t>berühmte</w:t>
      </w:r>
      <w:proofErr w:type="spellEnd"/>
      <w:r w:rsidRPr="00F70CDC">
        <w:rPr>
          <w:rFonts w:ascii="&amp;quot" w:eastAsia="Times New Roman" w:hAnsi="&amp;quot" w:cs="Times New Roman"/>
          <w:color w:val="343034"/>
          <w:sz w:val="24"/>
          <w:szCs w:val="24"/>
          <w:lang w:eastAsia="de-AT"/>
        </w:rPr>
        <w:t xml:space="preserve"> Vater allerdings öffnet den Sport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jedermann, gibt dem Ganzen eine klare Organisation und Struktur, die er 1816 in dem Werk „Deutsche Turnkunst“ zusammen mit Ernst </w:t>
      </w:r>
      <w:proofErr w:type="spellStart"/>
      <w:r w:rsidRPr="00F70CDC">
        <w:rPr>
          <w:rFonts w:ascii="&amp;quot" w:eastAsia="Times New Roman" w:hAnsi="&amp;quot" w:cs="Times New Roman"/>
          <w:color w:val="343034"/>
          <w:sz w:val="24"/>
          <w:szCs w:val="24"/>
          <w:lang w:eastAsia="de-AT"/>
        </w:rPr>
        <w:t>Eiselen</w:t>
      </w:r>
      <w:proofErr w:type="spellEnd"/>
      <w:r w:rsidRPr="00F70CDC">
        <w:rPr>
          <w:rFonts w:ascii="&amp;quot" w:eastAsia="Times New Roman" w:hAnsi="&amp;quot" w:cs="Times New Roman"/>
          <w:color w:val="343034"/>
          <w:sz w:val="24"/>
          <w:szCs w:val="24"/>
          <w:lang w:eastAsia="de-AT"/>
        </w:rPr>
        <w:t xml:space="preserve"> festhält. Aber das ist eine etwas längere Geschichte, die hier von Anfang an erzählt werden soll.</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proofErr w:type="spellStart"/>
      <w:r w:rsidRPr="00F70CDC">
        <w:rPr>
          <w:rFonts w:ascii="&amp;quot" w:eastAsia="Times New Roman" w:hAnsi="&amp;quot" w:cs="Times New Roman"/>
          <w:color w:val="343034"/>
          <w:sz w:val="24"/>
          <w:szCs w:val="24"/>
          <w:lang w:eastAsia="de-AT"/>
        </w:rPr>
        <w:t>Rückblende</w:t>
      </w:r>
      <w:proofErr w:type="spellEnd"/>
      <w:r w:rsidRPr="00F70CDC">
        <w:rPr>
          <w:rFonts w:ascii="&amp;quot" w:eastAsia="Times New Roman" w:hAnsi="&amp;quot" w:cs="Times New Roman"/>
          <w:color w:val="343034"/>
          <w:sz w:val="24"/>
          <w:szCs w:val="24"/>
          <w:lang w:eastAsia="de-AT"/>
        </w:rPr>
        <w:t xml:space="preserve">. Beginnen wir – wie passend – mit der Geburt unseres Turnvaters, denn ohne ihn gäbe es diese Erfolgsgeschichte nicht. In Lanz bei Lenzen bringt am 11. August 1778 die Pastorentochter Dorothea Sophia ihren Sohn Friedrich Ludwig zur Welt. Der Vater, Alexander Friedrich Jahn, ist evangelischer Dorfpfarrer. Der Sohn schreibt in </w:t>
      </w:r>
      <w:r w:rsidRPr="00F70CDC">
        <w:rPr>
          <w:rFonts w:ascii="&amp;quot" w:eastAsia="Times New Roman" w:hAnsi="&amp;quot" w:cs="Times New Roman"/>
          <w:color w:val="343034"/>
          <w:sz w:val="24"/>
          <w:szCs w:val="24"/>
          <w:lang w:eastAsia="de-AT"/>
        </w:rPr>
        <w:lastRenderedPageBreak/>
        <w:t xml:space="preserve">seinen Erinnerungen </w:t>
      </w:r>
      <w:proofErr w:type="spellStart"/>
      <w:r w:rsidRPr="00F70CDC">
        <w:rPr>
          <w:rFonts w:ascii="&amp;quot" w:eastAsia="Times New Roman" w:hAnsi="&amp;quot" w:cs="Times New Roman"/>
          <w:color w:val="343034"/>
          <w:sz w:val="24"/>
          <w:szCs w:val="24"/>
          <w:lang w:eastAsia="de-AT"/>
        </w:rPr>
        <w:t>über</w:t>
      </w:r>
      <w:proofErr w:type="spellEnd"/>
      <w:r w:rsidRPr="00F70CDC">
        <w:rPr>
          <w:rFonts w:ascii="&amp;quot" w:eastAsia="Times New Roman" w:hAnsi="&amp;quot" w:cs="Times New Roman"/>
          <w:color w:val="343034"/>
          <w:sz w:val="24"/>
          <w:szCs w:val="24"/>
          <w:lang w:eastAsia="de-AT"/>
        </w:rPr>
        <w:t xml:space="preserve"> seine Kindheit: „In </w:t>
      </w:r>
      <w:proofErr w:type="spellStart"/>
      <w:r w:rsidRPr="00F70CDC">
        <w:rPr>
          <w:rFonts w:ascii="&amp;quot" w:eastAsia="Times New Roman" w:hAnsi="&amp;quot" w:cs="Times New Roman"/>
          <w:color w:val="343034"/>
          <w:sz w:val="24"/>
          <w:szCs w:val="24"/>
          <w:lang w:eastAsia="de-AT"/>
        </w:rPr>
        <w:t>früher</w:t>
      </w:r>
      <w:proofErr w:type="spellEnd"/>
      <w:r w:rsidRPr="00F70CDC">
        <w:rPr>
          <w:rFonts w:ascii="&amp;quot" w:eastAsia="Times New Roman" w:hAnsi="&amp;quot" w:cs="Times New Roman"/>
          <w:color w:val="343034"/>
          <w:sz w:val="24"/>
          <w:szCs w:val="24"/>
          <w:lang w:eastAsia="de-AT"/>
        </w:rPr>
        <w:t xml:space="preserve"> Jugend pflanzte mein Vater in mein Herz ein untilgbares </w:t>
      </w:r>
      <w:proofErr w:type="spellStart"/>
      <w:r w:rsidRPr="00F70CDC">
        <w:rPr>
          <w:rFonts w:ascii="&amp;quot" w:eastAsia="Times New Roman" w:hAnsi="&amp;quot" w:cs="Times New Roman"/>
          <w:color w:val="343034"/>
          <w:sz w:val="24"/>
          <w:szCs w:val="24"/>
          <w:lang w:eastAsia="de-AT"/>
        </w:rPr>
        <w:t>Gefühl</w:t>
      </w:r>
      <w:proofErr w:type="spellEnd"/>
      <w:r w:rsidRPr="00F70CDC">
        <w:rPr>
          <w:rFonts w:ascii="&amp;quot" w:eastAsia="Times New Roman" w:hAnsi="&amp;quot" w:cs="Times New Roman"/>
          <w:color w:val="343034"/>
          <w:sz w:val="24"/>
          <w:szCs w:val="24"/>
          <w:lang w:eastAsia="de-AT"/>
        </w:rPr>
        <w:t xml:space="preserve"> von Recht und Unrecht, die Quelle meines nachherigen inneren Wohles und äußeren Wehs.“ Der aufmerksame Leser merkt an dieser Stelle bereits: Da arbeitet jemand an einem deutschen Heldenmythos, an seiner Legende. Jahn ist nicht abzusprechen, dass er geschickt mit Worten und Erzählungen umgeht. An Schulen hält es unser Protagonist nicht lange aus, die Universität verlässt er ohne Abschluss. Er </w:t>
      </w:r>
      <w:proofErr w:type="spellStart"/>
      <w:r w:rsidRPr="00F70CDC">
        <w:rPr>
          <w:rFonts w:ascii="&amp;quot" w:eastAsia="Times New Roman" w:hAnsi="&amp;quot" w:cs="Times New Roman"/>
          <w:color w:val="343034"/>
          <w:sz w:val="24"/>
          <w:szCs w:val="24"/>
          <w:lang w:eastAsia="de-AT"/>
        </w:rPr>
        <w:t>würde</w:t>
      </w:r>
      <w:proofErr w:type="spellEnd"/>
      <w:r w:rsidRPr="00F70CDC">
        <w:rPr>
          <w:rFonts w:ascii="&amp;quot" w:eastAsia="Times New Roman" w:hAnsi="&amp;quot" w:cs="Times New Roman"/>
          <w:color w:val="343034"/>
          <w:sz w:val="24"/>
          <w:szCs w:val="24"/>
          <w:lang w:eastAsia="de-AT"/>
        </w:rPr>
        <w:t xml:space="preserve"> als Grund die Liebe zur Freiheit nennen, seine Pädagogen </w:t>
      </w:r>
      <w:proofErr w:type="spellStart"/>
      <w:r w:rsidRPr="00F70CDC">
        <w:rPr>
          <w:rFonts w:ascii="&amp;quot" w:eastAsia="Times New Roman" w:hAnsi="&amp;quot" w:cs="Times New Roman"/>
          <w:color w:val="343034"/>
          <w:sz w:val="24"/>
          <w:szCs w:val="24"/>
          <w:lang w:eastAsia="de-AT"/>
        </w:rPr>
        <w:t>würden</w:t>
      </w:r>
      <w:proofErr w:type="spellEnd"/>
      <w:r w:rsidRPr="00F70CDC">
        <w:rPr>
          <w:rFonts w:ascii="&amp;quot" w:eastAsia="Times New Roman" w:hAnsi="&amp;quot" w:cs="Times New Roman"/>
          <w:color w:val="343034"/>
          <w:sz w:val="24"/>
          <w:szCs w:val="24"/>
          <w:lang w:eastAsia="de-AT"/>
        </w:rPr>
        <w:t xml:space="preserve"> ihm eher fehlende Disziplin attestieren – vor allem wegen seiner vielen </w:t>
      </w:r>
      <w:proofErr w:type="spellStart"/>
      <w:r w:rsidRPr="00F70CDC">
        <w:rPr>
          <w:rFonts w:ascii="&amp;quot" w:eastAsia="Times New Roman" w:hAnsi="&amp;quot" w:cs="Times New Roman"/>
          <w:color w:val="343034"/>
          <w:sz w:val="24"/>
          <w:szCs w:val="24"/>
          <w:lang w:eastAsia="de-AT"/>
        </w:rPr>
        <w:t>Prügeleien</w:t>
      </w:r>
      <w:proofErr w:type="spellEnd"/>
      <w:r w:rsidRPr="00F70CDC">
        <w:rPr>
          <w:rFonts w:ascii="&amp;quot" w:eastAsia="Times New Roman" w:hAnsi="&amp;quot" w:cs="Times New Roman"/>
          <w:color w:val="343034"/>
          <w:sz w:val="24"/>
          <w:szCs w:val="24"/>
          <w:lang w:eastAsia="de-AT"/>
        </w:rPr>
        <w:t xml:space="preserve"> und Zechprellereien. Auch eine Übung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Kraft und Ausdauer…</w:t>
      </w:r>
    </w:p>
    <w:p w:rsidR="00F70CDC" w:rsidRPr="00F70CDC" w:rsidRDefault="00F70CDC" w:rsidP="00F70CDC">
      <w:pPr>
        <w:spacing w:before="300" w:after="300" w:line="240" w:lineRule="atLeast"/>
        <w:textAlignment w:val="baseline"/>
        <w:outlineLvl w:val="1"/>
        <w:rPr>
          <w:rFonts w:ascii="&amp;quot" w:eastAsia="Times New Roman" w:hAnsi="&amp;quot" w:cs="Times New Roman"/>
          <w:color w:val="333333"/>
          <w:sz w:val="39"/>
          <w:szCs w:val="39"/>
          <w:lang w:eastAsia="de-AT"/>
        </w:rPr>
      </w:pPr>
      <w:r w:rsidRPr="00F70CDC">
        <w:rPr>
          <w:rFonts w:ascii="&amp;quot" w:eastAsia="Times New Roman" w:hAnsi="&amp;quot" w:cs="Times New Roman"/>
          <w:color w:val="333333"/>
          <w:sz w:val="39"/>
          <w:szCs w:val="39"/>
          <w:lang w:eastAsia="de-AT"/>
        </w:rPr>
        <w:t>Turnen sollte den Patriotismus fördern</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t xml:space="preserve">Zeit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Legendenbildung: In einer Höhle an der Saale soll sich der Turnvater als Student vor reaktionären Kommilitonen versteckt haben. Und wie es Einsiedlern in so einer Höhle widerfährt, kommt auch auf Jahn die Erleuchtung nieder, sein „nationales Erweckungserlebnis“, wie es der Held selbst beschreibt. Die </w:t>
      </w:r>
      <w:proofErr w:type="spellStart"/>
      <w:r w:rsidRPr="00F70CDC">
        <w:rPr>
          <w:rFonts w:ascii="&amp;quot" w:eastAsia="Times New Roman" w:hAnsi="&amp;quot" w:cs="Times New Roman"/>
          <w:color w:val="343034"/>
          <w:sz w:val="24"/>
          <w:szCs w:val="24"/>
          <w:lang w:eastAsia="de-AT"/>
        </w:rPr>
        <w:t>Lektüre</w:t>
      </w:r>
      <w:proofErr w:type="spellEnd"/>
      <w:r w:rsidRPr="00F70CDC">
        <w:rPr>
          <w:rFonts w:ascii="&amp;quot" w:eastAsia="Times New Roman" w:hAnsi="&amp;quot" w:cs="Times New Roman"/>
          <w:color w:val="343034"/>
          <w:sz w:val="24"/>
          <w:szCs w:val="24"/>
          <w:lang w:eastAsia="de-AT"/>
        </w:rPr>
        <w:t xml:space="preserve"> des Romans „</w:t>
      </w:r>
      <w:proofErr w:type="spellStart"/>
      <w:r w:rsidRPr="00F70CDC">
        <w:rPr>
          <w:rFonts w:ascii="&amp;quot" w:eastAsia="Times New Roman" w:hAnsi="&amp;quot" w:cs="Times New Roman"/>
          <w:color w:val="343034"/>
          <w:sz w:val="24"/>
          <w:szCs w:val="24"/>
          <w:lang w:eastAsia="de-AT"/>
        </w:rPr>
        <w:t>Dya</w:t>
      </w:r>
      <w:proofErr w:type="spellEnd"/>
      <w:r w:rsidRPr="00F70CDC">
        <w:rPr>
          <w:rFonts w:ascii="&amp;quot" w:eastAsia="Times New Roman" w:hAnsi="&amp;quot" w:cs="Times New Roman"/>
          <w:color w:val="343034"/>
          <w:sz w:val="24"/>
          <w:szCs w:val="24"/>
          <w:lang w:eastAsia="de-AT"/>
        </w:rPr>
        <w:t xml:space="preserve">-na-sore, Oder: Die Wanderer“ von Wilhelm Friedrich von </w:t>
      </w:r>
      <w:proofErr w:type="spellStart"/>
      <w:r w:rsidRPr="00F70CDC">
        <w:rPr>
          <w:rFonts w:ascii="&amp;quot" w:eastAsia="Times New Roman" w:hAnsi="&amp;quot" w:cs="Times New Roman"/>
          <w:color w:val="343034"/>
          <w:sz w:val="24"/>
          <w:szCs w:val="24"/>
          <w:lang w:eastAsia="de-AT"/>
        </w:rPr>
        <w:t>Meyern</w:t>
      </w:r>
      <w:proofErr w:type="spellEnd"/>
      <w:r w:rsidRPr="00F70CDC">
        <w:rPr>
          <w:rFonts w:ascii="&amp;quot" w:eastAsia="Times New Roman" w:hAnsi="&amp;quot" w:cs="Times New Roman"/>
          <w:color w:val="343034"/>
          <w:sz w:val="24"/>
          <w:szCs w:val="24"/>
          <w:lang w:eastAsia="de-AT"/>
        </w:rPr>
        <w:t xml:space="preserve"> soll ihn so weit gebracht haben. 1800 schreibt der Erweckte sein erstes eigenes Werk: „Über die Beförderung des Patriotismus im Preußischen Reiche“. Darin heißt es: „Männlicher, kriegerischer Gang, fester, </w:t>
      </w:r>
      <w:proofErr w:type="spellStart"/>
      <w:r w:rsidRPr="00F70CDC">
        <w:rPr>
          <w:rFonts w:ascii="&amp;quot" w:eastAsia="Times New Roman" w:hAnsi="&amp;quot" w:cs="Times New Roman"/>
          <w:color w:val="343034"/>
          <w:sz w:val="24"/>
          <w:szCs w:val="24"/>
          <w:lang w:eastAsia="de-AT"/>
        </w:rPr>
        <w:t>mutvoller</w:t>
      </w:r>
      <w:proofErr w:type="spellEnd"/>
      <w:r w:rsidRPr="00F70CDC">
        <w:rPr>
          <w:rFonts w:ascii="&amp;quot" w:eastAsia="Times New Roman" w:hAnsi="&amp;quot" w:cs="Times New Roman"/>
          <w:color w:val="343034"/>
          <w:sz w:val="24"/>
          <w:szCs w:val="24"/>
          <w:lang w:eastAsia="de-AT"/>
        </w:rPr>
        <w:t xml:space="preserve"> Blick, fröhliches </w:t>
      </w:r>
      <w:proofErr w:type="spellStart"/>
      <w:r w:rsidRPr="00F70CDC">
        <w:rPr>
          <w:rFonts w:ascii="&amp;quot" w:eastAsia="Times New Roman" w:hAnsi="&amp;quot" w:cs="Times New Roman"/>
          <w:color w:val="343034"/>
          <w:sz w:val="24"/>
          <w:szCs w:val="24"/>
          <w:lang w:eastAsia="de-AT"/>
        </w:rPr>
        <w:t>Grüßen</w:t>
      </w:r>
      <w:proofErr w:type="spellEnd"/>
      <w:r w:rsidRPr="00F70CDC">
        <w:rPr>
          <w:rFonts w:ascii="&amp;quot" w:eastAsia="Times New Roman" w:hAnsi="&amp;quot" w:cs="Times New Roman"/>
          <w:color w:val="343034"/>
          <w:sz w:val="24"/>
          <w:szCs w:val="24"/>
          <w:lang w:eastAsia="de-AT"/>
        </w:rPr>
        <w:t xml:space="preserve"> zeichnen den Preußen aus. </w:t>
      </w:r>
      <w:proofErr w:type="gramStart"/>
      <w:r w:rsidRPr="00F70CDC">
        <w:rPr>
          <w:rFonts w:ascii="&amp;quot" w:eastAsia="Times New Roman" w:hAnsi="&amp;quot" w:cs="Times New Roman"/>
          <w:color w:val="343034"/>
          <w:sz w:val="24"/>
          <w:szCs w:val="24"/>
          <w:lang w:eastAsia="de-AT"/>
        </w:rPr>
        <w:t>In manchen andern deutschen Ländern</w:t>
      </w:r>
      <w:proofErr w:type="gramEnd"/>
      <w:r w:rsidRPr="00F70CDC">
        <w:rPr>
          <w:rFonts w:ascii="&amp;quot" w:eastAsia="Times New Roman" w:hAnsi="&amp;quot" w:cs="Times New Roman"/>
          <w:color w:val="343034"/>
          <w:sz w:val="24"/>
          <w:szCs w:val="24"/>
          <w:lang w:eastAsia="de-AT"/>
        </w:rPr>
        <w:t xml:space="preserve"> schleichen gleich stummen Schatten die Menschen umher, denn der Knechtschaft eisernes Joch hatte ihren Nacken gebeugt, und die Geißel des Peinigers schwirrt in ihr ängstliches Ohr.“ Hören wir da etwa leise Anklänge eines Nationalismus, wie er 13 Jahre später viel Widerhall in den deutschen Hörsälen und </w:t>
      </w:r>
      <w:proofErr w:type="spellStart"/>
      <w:r w:rsidRPr="00F70CDC">
        <w:rPr>
          <w:rFonts w:ascii="&amp;quot" w:eastAsia="Times New Roman" w:hAnsi="&amp;quot" w:cs="Times New Roman"/>
          <w:color w:val="343034"/>
          <w:sz w:val="24"/>
          <w:szCs w:val="24"/>
          <w:lang w:eastAsia="de-AT"/>
        </w:rPr>
        <w:t>bürgerlichen</w:t>
      </w:r>
      <w:proofErr w:type="spellEnd"/>
      <w:r w:rsidRPr="00F70CDC">
        <w:rPr>
          <w:rFonts w:ascii="&amp;quot" w:eastAsia="Times New Roman" w:hAnsi="&amp;quot" w:cs="Times New Roman"/>
          <w:color w:val="343034"/>
          <w:sz w:val="24"/>
          <w:szCs w:val="24"/>
          <w:lang w:eastAsia="de-AT"/>
        </w:rPr>
        <w:t xml:space="preserve"> Stuben finden wird?</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t xml:space="preserve">Jahn wird zur richtigen Zeit am richtigen Ort sein, um sich und seine Legenden groß rauszubringen. Nicht nur allein des Turnens wegen – denn er bewegt mehr als nur ein paar Muskeln. Es gärt in Deutschland. Es beginnt zu pulsieren. Unmut und Unruhe treiben umher. Wer oder was ist deutsch? Die nationale Frage auf politischer und gesellschaftlicher Ebene drängt auf eine Antwort. Immer kräftiger, immer lauter. Den Aufschwung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den Umschwung nährt das französische „Ungeheuer“ Napoleon. Während er Europa in seine Zwänge nimmt, streben Jahn und seine Zeitgenossen wie Arndt, Fichte und von Kleist nach Freiheit und Einheit. Aber Jahn geht einen besonderen Weg; einen Weg, auf dem geklettert, geschwungen und gelaufen wird.</w:t>
      </w:r>
    </w:p>
    <w:p w:rsidR="00F70CDC" w:rsidRPr="00F70CDC" w:rsidRDefault="00F70CDC" w:rsidP="00F70CDC">
      <w:pPr>
        <w:spacing w:before="300" w:after="300" w:line="240" w:lineRule="atLeast"/>
        <w:textAlignment w:val="baseline"/>
        <w:outlineLvl w:val="1"/>
        <w:rPr>
          <w:rFonts w:ascii="&amp;quot" w:eastAsia="Times New Roman" w:hAnsi="&amp;quot" w:cs="Times New Roman"/>
          <w:color w:val="333333"/>
          <w:sz w:val="39"/>
          <w:szCs w:val="39"/>
          <w:lang w:eastAsia="de-AT"/>
        </w:rPr>
      </w:pPr>
      <w:r w:rsidRPr="00F70CDC">
        <w:rPr>
          <w:rFonts w:ascii="&amp;quot" w:eastAsia="Times New Roman" w:hAnsi="&amp;quot" w:cs="Times New Roman"/>
          <w:color w:val="333333"/>
          <w:sz w:val="39"/>
          <w:szCs w:val="39"/>
          <w:lang w:eastAsia="de-AT"/>
        </w:rPr>
        <w:t>Im Krieg erwiesen sich die Turnübungen als nützlich</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t xml:space="preserve">Seine Worte zur Lage der Nation schmettert er trotzdem nicht weniger aggressiv heraus. Jahn hasst alles Französische. Auch wenn es so gar nicht in unser Bild vom weisen, alten Mann passt, der sein Leben dem Sport gewidmet hat; Sport ist doch etwas unglaublich Unpolitisches. Nicht ganz. In seinen Werken spricht Jahn vom „heiligen Begriff der Menschheit“, den nur die antiken Römer und die Deutschen erfahren durften. Er ist gegen Völkervermischung und Auslandsreisen. In seinem Buch „Das Deutsche Volkstum“ erfindet er Begriffe wie </w:t>
      </w:r>
      <w:proofErr w:type="spellStart"/>
      <w:r w:rsidRPr="00F70CDC">
        <w:rPr>
          <w:rFonts w:ascii="&amp;quot" w:eastAsia="Times New Roman" w:hAnsi="&amp;quot" w:cs="Times New Roman"/>
          <w:color w:val="343034"/>
          <w:sz w:val="24"/>
          <w:szCs w:val="24"/>
          <w:lang w:eastAsia="de-AT"/>
        </w:rPr>
        <w:t>volkstümlich</w:t>
      </w:r>
      <w:proofErr w:type="spellEnd"/>
      <w:r w:rsidRPr="00F70CDC">
        <w:rPr>
          <w:rFonts w:ascii="&amp;quot" w:eastAsia="Times New Roman" w:hAnsi="&amp;quot" w:cs="Times New Roman"/>
          <w:color w:val="343034"/>
          <w:sz w:val="24"/>
          <w:szCs w:val="24"/>
          <w:lang w:eastAsia="de-AT"/>
        </w:rPr>
        <w:t xml:space="preserve">. Jahns Motto: „Das Vaterland ist meine Göttin.“ „Es wird ein anderes Zeitalter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Deutschland kommen und eine echte Deutschheit wieder </w:t>
      </w:r>
      <w:proofErr w:type="spellStart"/>
      <w:r w:rsidRPr="00F70CDC">
        <w:rPr>
          <w:rFonts w:ascii="&amp;quot" w:eastAsia="Times New Roman" w:hAnsi="&amp;quot" w:cs="Times New Roman"/>
          <w:color w:val="343034"/>
          <w:sz w:val="24"/>
          <w:szCs w:val="24"/>
          <w:lang w:eastAsia="de-AT"/>
        </w:rPr>
        <w:t>aufblühen</w:t>
      </w:r>
      <w:proofErr w:type="spellEnd"/>
      <w:r w:rsidRPr="00F70CDC">
        <w:rPr>
          <w:rFonts w:ascii="&amp;quot" w:eastAsia="Times New Roman" w:hAnsi="&amp;quot" w:cs="Times New Roman"/>
          <w:color w:val="343034"/>
          <w:sz w:val="24"/>
          <w:szCs w:val="24"/>
          <w:lang w:eastAsia="de-AT"/>
        </w:rPr>
        <w:t>“, schreibt Jahn am 16. April 1807 in das Stammbuch der Wartburg. „Großes ist geschehen, Größeres wird kommen. Der Morgen der neuen deutschen Welt hat begonnen“, folgt an gleicher Stelle nur sieben Jahre später. Was war geschehen?</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lastRenderedPageBreak/>
        <w:t xml:space="preserve">Die Leipziger Völkerschlacht war geschlagen und Deutschland befreite sich von Napoleon. Jahn hatte sein Ziel erreicht. Zum einen, indem er selbst – wenn auch wenig gekonnt – beim </w:t>
      </w:r>
      <w:proofErr w:type="spellStart"/>
      <w:r w:rsidRPr="00F70CDC">
        <w:rPr>
          <w:rFonts w:ascii="&amp;quot" w:eastAsia="Times New Roman" w:hAnsi="&amp;quot" w:cs="Times New Roman"/>
          <w:color w:val="343034"/>
          <w:sz w:val="24"/>
          <w:szCs w:val="24"/>
          <w:lang w:eastAsia="de-AT"/>
        </w:rPr>
        <w:t>Lützower</w:t>
      </w:r>
      <w:proofErr w:type="spellEnd"/>
      <w:r w:rsidRPr="00F70CDC">
        <w:rPr>
          <w:rFonts w:ascii="&amp;quot" w:eastAsia="Times New Roman" w:hAnsi="&amp;quot" w:cs="Times New Roman"/>
          <w:color w:val="343034"/>
          <w:sz w:val="24"/>
          <w:szCs w:val="24"/>
          <w:lang w:eastAsia="de-AT"/>
        </w:rPr>
        <w:t xml:space="preserve"> Freikorps mitkämpfte. Zum anderen, weil er die Jugend durch die Leibeserziehung wehrfähig gemacht hatte: das Turnen als vormilitärische Ausbildung. Laufen, Springen, Klettern sind hilfreich im Feld, das merken seine </w:t>
      </w:r>
      <w:proofErr w:type="spellStart"/>
      <w:r w:rsidRPr="00F70CDC">
        <w:rPr>
          <w:rFonts w:ascii="&amp;quot" w:eastAsia="Times New Roman" w:hAnsi="&amp;quot" w:cs="Times New Roman"/>
          <w:color w:val="343034"/>
          <w:sz w:val="24"/>
          <w:szCs w:val="24"/>
          <w:lang w:eastAsia="de-AT"/>
        </w:rPr>
        <w:t>Schützlinge</w:t>
      </w:r>
      <w:proofErr w:type="spellEnd"/>
      <w:r w:rsidRPr="00F70CDC">
        <w:rPr>
          <w:rFonts w:ascii="&amp;quot" w:eastAsia="Times New Roman" w:hAnsi="&amp;quot" w:cs="Times New Roman"/>
          <w:color w:val="343034"/>
          <w:sz w:val="24"/>
          <w:szCs w:val="24"/>
          <w:lang w:eastAsia="de-AT"/>
        </w:rPr>
        <w:t xml:space="preserve">, als sie 1813 in den Kampf ziehen. Wie praktisch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die Rekrutierung, dass Jahn als Hilfslehrer arbeitete, seine Wohn- und Wirkstätten lagen nicht weit von der Hasenheide entfernt. Der alte, weißhaarige Turnvater schart Jugendliche aller Stände um sich. Sie reden sich mit einem vertrauten „Du“ an. Sie tragen lange Hosen, die sie in die Stiefel stecken, und eine kurze Leinenjacke sorgt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die nötige Bewegungsfreiheit an den schulfreien Nachmittagen.</w:t>
      </w:r>
    </w:p>
    <w:p w:rsidR="00F70CDC" w:rsidRPr="00F70CDC" w:rsidRDefault="00F70CDC" w:rsidP="00F70CDC">
      <w:pPr>
        <w:spacing w:before="300" w:after="300" w:line="240" w:lineRule="atLeast"/>
        <w:textAlignment w:val="baseline"/>
        <w:outlineLvl w:val="1"/>
        <w:rPr>
          <w:rFonts w:ascii="&amp;quot" w:eastAsia="Times New Roman" w:hAnsi="&amp;quot" w:cs="Times New Roman"/>
          <w:color w:val="333333"/>
          <w:sz w:val="39"/>
          <w:szCs w:val="39"/>
          <w:lang w:eastAsia="de-AT"/>
        </w:rPr>
      </w:pPr>
      <w:r w:rsidRPr="00F70CDC">
        <w:rPr>
          <w:rFonts w:ascii="&amp;quot" w:eastAsia="Times New Roman" w:hAnsi="&amp;quot" w:cs="Times New Roman"/>
          <w:color w:val="333333"/>
          <w:sz w:val="39"/>
          <w:szCs w:val="39"/>
          <w:lang w:eastAsia="de-AT"/>
        </w:rPr>
        <w:t>Die Turnbewegung war eine politische Bewegung</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t xml:space="preserve">Bereits 200 Turner springen und laufen im ersten Sommer </w:t>
      </w:r>
      <w:proofErr w:type="spellStart"/>
      <w:r w:rsidRPr="00F70CDC">
        <w:rPr>
          <w:rFonts w:ascii="&amp;quot" w:eastAsia="Times New Roman" w:hAnsi="&amp;quot" w:cs="Times New Roman"/>
          <w:color w:val="343034"/>
          <w:sz w:val="24"/>
          <w:szCs w:val="24"/>
          <w:lang w:eastAsia="de-AT"/>
        </w:rPr>
        <w:t>über</w:t>
      </w:r>
      <w:proofErr w:type="spellEnd"/>
      <w:r w:rsidRPr="00F70CDC">
        <w:rPr>
          <w:rFonts w:ascii="&amp;quot" w:eastAsia="Times New Roman" w:hAnsi="&amp;quot" w:cs="Times New Roman"/>
          <w:color w:val="343034"/>
          <w:sz w:val="24"/>
          <w:szCs w:val="24"/>
          <w:lang w:eastAsia="de-AT"/>
        </w:rPr>
        <w:t xml:space="preserve"> die Hasenheide, der Platz muss ständig erweitert werden. Neue </w:t>
      </w:r>
      <w:proofErr w:type="spellStart"/>
      <w:r w:rsidRPr="00F70CDC">
        <w:rPr>
          <w:rFonts w:ascii="&amp;quot" w:eastAsia="Times New Roman" w:hAnsi="&amp;quot" w:cs="Times New Roman"/>
          <w:color w:val="343034"/>
          <w:sz w:val="24"/>
          <w:szCs w:val="24"/>
          <w:lang w:eastAsia="de-AT"/>
        </w:rPr>
        <w:t>Turnübungen</w:t>
      </w:r>
      <w:proofErr w:type="spellEnd"/>
      <w:r w:rsidRPr="00F70CDC">
        <w:rPr>
          <w:rFonts w:ascii="&amp;quot" w:eastAsia="Times New Roman" w:hAnsi="&amp;quot" w:cs="Times New Roman"/>
          <w:color w:val="343034"/>
          <w:sz w:val="24"/>
          <w:szCs w:val="24"/>
          <w:lang w:eastAsia="de-AT"/>
        </w:rPr>
        <w:t xml:space="preserve"> werden entwickelt. Die hölzernen Gerätschaften, deren Material ein Schiffbauer gespendet hatte, stellt die Truppe zur Vorsicht in einem Verschlag unter. Nach den Befreiungskriegen steigt die Zahl der Turner weiter, sodass 1816 in ganz Deutschland 12 000 Mitglieder dazugehören. Die Turnbewegung bleibt politisch, weshalb 1819 die Karlsbader </w:t>
      </w:r>
      <w:proofErr w:type="spellStart"/>
      <w:r w:rsidRPr="00F70CDC">
        <w:rPr>
          <w:rFonts w:ascii="&amp;quot" w:eastAsia="Times New Roman" w:hAnsi="&amp;quot" w:cs="Times New Roman"/>
          <w:color w:val="343034"/>
          <w:sz w:val="24"/>
          <w:szCs w:val="24"/>
          <w:lang w:eastAsia="de-AT"/>
        </w:rPr>
        <w:t>Beschlüsse</w:t>
      </w:r>
      <w:proofErr w:type="spellEnd"/>
      <w:r w:rsidRPr="00F70CDC">
        <w:rPr>
          <w:rFonts w:ascii="&amp;quot" w:eastAsia="Times New Roman" w:hAnsi="&amp;quot" w:cs="Times New Roman"/>
          <w:color w:val="343034"/>
          <w:sz w:val="24"/>
          <w:szCs w:val="24"/>
          <w:lang w:eastAsia="de-AT"/>
        </w:rPr>
        <w:t xml:space="preserve"> eine Turnsperre und Jahn wegen hochverräterischen Verhaltens ins Gefängnis bringen.</w:t>
      </w:r>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t xml:space="preserve">Nach der Aufhebung 1842 durch Friedrich Wilhelm IV. kann an alte Zuströme </w:t>
      </w:r>
      <w:proofErr w:type="spellStart"/>
      <w:r w:rsidRPr="00F70CDC">
        <w:rPr>
          <w:rFonts w:ascii="&amp;quot" w:eastAsia="Times New Roman" w:hAnsi="&amp;quot" w:cs="Times New Roman"/>
          <w:color w:val="343034"/>
          <w:sz w:val="24"/>
          <w:szCs w:val="24"/>
          <w:lang w:eastAsia="de-AT"/>
        </w:rPr>
        <w:t>angeknüpft</w:t>
      </w:r>
      <w:proofErr w:type="spellEnd"/>
      <w:r w:rsidRPr="00F70CDC">
        <w:rPr>
          <w:rFonts w:ascii="&amp;quot" w:eastAsia="Times New Roman" w:hAnsi="&amp;quot" w:cs="Times New Roman"/>
          <w:color w:val="343034"/>
          <w:sz w:val="24"/>
          <w:szCs w:val="24"/>
          <w:lang w:eastAsia="de-AT"/>
        </w:rPr>
        <w:t xml:space="preserve"> werden. Turnen wird zum Massenphänomen. Jahns Stern dagegen sinkt. Und heute? Jahn muss als ein Kind seiner Zeit betrachtet werden, sonst bleiben nur die Legenden: Er, der die Farben Schwarz-Rot-Gold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die Urburschenschaft vorgeschlagen hatte; er, der beim ersten deutschen Parlament vertreten war; er, der Vater der Turnerei.</w:t>
      </w:r>
    </w:p>
    <w:p w:rsidR="00F70CDC" w:rsidRPr="00F70CDC" w:rsidRDefault="00F70CDC" w:rsidP="00F70CDC">
      <w:pPr>
        <w:shd w:val="clear" w:color="auto" w:fill="FFFFFF"/>
        <w:spacing w:after="0" w:line="240" w:lineRule="auto"/>
        <w:jc w:val="center"/>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noProof/>
          <w:color w:val="343034"/>
          <w:sz w:val="24"/>
          <w:szCs w:val="24"/>
          <w:lang w:eastAsia="de-AT"/>
        </w:rPr>
        <w:lastRenderedPageBreak/>
        <w:drawing>
          <wp:inline distT="0" distB="0" distL="0" distR="0">
            <wp:extent cx="4772025" cy="6591300"/>
            <wp:effectExtent l="0" t="0" r="952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72025" cy="6591300"/>
                    </a:xfrm>
                    <a:prstGeom prst="rect">
                      <a:avLst/>
                    </a:prstGeom>
                    <a:noFill/>
                    <a:ln>
                      <a:noFill/>
                    </a:ln>
                  </pic:spPr>
                </pic:pic>
              </a:graphicData>
            </a:graphic>
          </wp:inline>
        </w:drawing>
      </w:r>
    </w:p>
    <w:p w:rsidR="00F70CDC" w:rsidRPr="00F70CDC" w:rsidRDefault="00F70CDC" w:rsidP="00F70CDC">
      <w:pPr>
        <w:spacing w:after="150" w:line="270" w:lineRule="atLeast"/>
        <w:jc w:val="center"/>
        <w:textAlignment w:val="baseline"/>
        <w:rPr>
          <w:rFonts w:ascii="&amp;quot" w:eastAsia="Times New Roman" w:hAnsi="&amp;quot" w:cs="Times New Roman"/>
          <w:color w:val="343034"/>
          <w:sz w:val="18"/>
          <w:szCs w:val="18"/>
          <w:lang w:eastAsia="de-AT"/>
        </w:rPr>
      </w:pPr>
      <w:r w:rsidRPr="00F70CDC">
        <w:rPr>
          <w:rFonts w:ascii="&amp;quot" w:eastAsia="Times New Roman" w:hAnsi="&amp;quot" w:cs="Times New Roman"/>
          <w:color w:val="343034"/>
          <w:sz w:val="18"/>
          <w:szCs w:val="18"/>
          <w:lang w:eastAsia="de-AT"/>
        </w:rPr>
        <w:t>Der Deutsche Turner-Bund sieht sich noch heute in der Tradition von „Turnvater“ Friedrich Ludwig Jahn. | © istockphoto.com/</w:t>
      </w:r>
      <w:proofErr w:type="spellStart"/>
      <w:r w:rsidRPr="00F70CDC">
        <w:rPr>
          <w:rFonts w:ascii="&amp;quot" w:eastAsia="Times New Roman" w:hAnsi="&amp;quot" w:cs="Times New Roman"/>
          <w:color w:val="343034"/>
          <w:sz w:val="18"/>
          <w:szCs w:val="18"/>
          <w:lang w:eastAsia="de-AT"/>
        </w:rPr>
        <w:t>technotr</w:t>
      </w:r>
      <w:proofErr w:type="spellEnd"/>
    </w:p>
    <w:p w:rsidR="00F70CDC" w:rsidRPr="00F70CDC" w:rsidRDefault="00F70CDC" w:rsidP="00F70CDC">
      <w:pPr>
        <w:spacing w:after="0" w:line="240" w:lineRule="auto"/>
        <w:textAlignment w:val="baseline"/>
        <w:rPr>
          <w:rFonts w:ascii="&amp;quot" w:eastAsia="Times New Roman" w:hAnsi="&amp;quot" w:cs="Times New Roman"/>
          <w:color w:val="343034"/>
          <w:sz w:val="24"/>
          <w:szCs w:val="24"/>
          <w:lang w:eastAsia="de-AT"/>
        </w:rPr>
      </w:pPr>
      <w:r w:rsidRPr="00F70CDC">
        <w:rPr>
          <w:rFonts w:ascii="&amp;quot" w:eastAsia="Times New Roman" w:hAnsi="&amp;quot" w:cs="Times New Roman"/>
          <w:color w:val="343034"/>
          <w:sz w:val="24"/>
          <w:szCs w:val="24"/>
          <w:lang w:eastAsia="de-AT"/>
        </w:rPr>
        <w:t xml:space="preserve">„Der DTB pflegt das von Friedrich Ludwig Jahn </w:t>
      </w:r>
      <w:proofErr w:type="spellStart"/>
      <w:r w:rsidRPr="00F70CDC">
        <w:rPr>
          <w:rFonts w:ascii="&amp;quot" w:eastAsia="Times New Roman" w:hAnsi="&amp;quot" w:cs="Times New Roman"/>
          <w:color w:val="343034"/>
          <w:sz w:val="24"/>
          <w:szCs w:val="24"/>
          <w:lang w:eastAsia="de-AT"/>
        </w:rPr>
        <w:t>begründete</w:t>
      </w:r>
      <w:proofErr w:type="spellEnd"/>
      <w:r w:rsidRPr="00F70CDC">
        <w:rPr>
          <w:rFonts w:ascii="&amp;quot" w:eastAsia="Times New Roman" w:hAnsi="&amp;quot" w:cs="Times New Roman"/>
          <w:color w:val="343034"/>
          <w:sz w:val="24"/>
          <w:szCs w:val="24"/>
          <w:lang w:eastAsia="de-AT"/>
        </w:rPr>
        <w:t xml:space="preserve"> deutsche Turnen“, sagt der Präsident des Deutschen Turner-Bundes, Rainer Brechtken. Warum? „Die Elemente sind noch heute Grundlage unseres Sportsystems: freiwilliges, selbstorganisiertes und selbstfinanziertes Sporttreiben ohne soziale Schranken. Was 1811 als gesellschaftspolitisch revolutionär galt, ist heute selbstverständlicher Bestandteil </w:t>
      </w:r>
      <w:proofErr w:type="spellStart"/>
      <w:r w:rsidRPr="00F70CDC">
        <w:rPr>
          <w:rFonts w:ascii="&amp;quot" w:eastAsia="Times New Roman" w:hAnsi="&amp;quot" w:cs="Times New Roman"/>
          <w:color w:val="343034"/>
          <w:sz w:val="24"/>
          <w:szCs w:val="24"/>
          <w:lang w:eastAsia="de-AT"/>
        </w:rPr>
        <w:t>bürgerschaftlichen</w:t>
      </w:r>
      <w:proofErr w:type="spellEnd"/>
      <w:r w:rsidRPr="00F70CDC">
        <w:rPr>
          <w:rFonts w:ascii="&amp;quot" w:eastAsia="Times New Roman" w:hAnsi="&amp;quot" w:cs="Times New Roman"/>
          <w:color w:val="343034"/>
          <w:sz w:val="24"/>
          <w:szCs w:val="24"/>
          <w:lang w:eastAsia="de-AT"/>
        </w:rPr>
        <w:t xml:space="preserve"> Engagements im Sport.“ Der Präsident weiter: „Die Turnbewegung heute </w:t>
      </w:r>
      <w:proofErr w:type="spellStart"/>
      <w:r w:rsidRPr="00F70CDC">
        <w:rPr>
          <w:rFonts w:ascii="&amp;quot" w:eastAsia="Times New Roman" w:hAnsi="&amp;quot" w:cs="Times New Roman"/>
          <w:color w:val="343034"/>
          <w:sz w:val="24"/>
          <w:szCs w:val="24"/>
          <w:lang w:eastAsia="de-AT"/>
        </w:rPr>
        <w:t>übernimmt</w:t>
      </w:r>
      <w:proofErr w:type="spellEnd"/>
      <w:r w:rsidRPr="00F70CDC">
        <w:rPr>
          <w:rFonts w:ascii="&amp;quot" w:eastAsia="Times New Roman" w:hAnsi="&amp;quot" w:cs="Times New Roman"/>
          <w:color w:val="343034"/>
          <w:sz w:val="24"/>
          <w:szCs w:val="24"/>
          <w:lang w:eastAsia="de-AT"/>
        </w:rPr>
        <w:t xml:space="preserve"> soziale Verantwortung </w:t>
      </w:r>
      <w:proofErr w:type="spellStart"/>
      <w:r w:rsidRPr="00F70CDC">
        <w:rPr>
          <w:rFonts w:ascii="&amp;quot" w:eastAsia="Times New Roman" w:hAnsi="&amp;quot" w:cs="Times New Roman"/>
          <w:color w:val="343034"/>
          <w:sz w:val="24"/>
          <w:szCs w:val="24"/>
          <w:lang w:eastAsia="de-AT"/>
        </w:rPr>
        <w:t>für</w:t>
      </w:r>
      <w:proofErr w:type="spellEnd"/>
      <w:r w:rsidRPr="00F70CDC">
        <w:rPr>
          <w:rFonts w:ascii="&amp;quot" w:eastAsia="Times New Roman" w:hAnsi="&amp;quot" w:cs="Times New Roman"/>
          <w:color w:val="343034"/>
          <w:sz w:val="24"/>
          <w:szCs w:val="24"/>
          <w:lang w:eastAsia="de-AT"/>
        </w:rPr>
        <w:t xml:space="preserve"> die Entwicklung unserer Gesellschaft. Solidarität und soziale Gemeinschaft sind prägende Elemente der Turnbewegung, die besonders bei Turnfesten zum Ausdruck kommen.“</w:t>
      </w:r>
    </w:p>
    <w:p w:rsidR="00E345D9" w:rsidRDefault="00E345D9"/>
    <w:p w:rsidR="00F70CDC" w:rsidRDefault="00F70CDC">
      <w:r>
        <w:lastRenderedPageBreak/>
        <w:t xml:space="preserve">Quelle: </w:t>
      </w:r>
      <w:hyperlink r:id="rId6" w:history="1">
        <w:r w:rsidRPr="001008EE">
          <w:rPr>
            <w:rStyle w:val="Hyperlink"/>
          </w:rPr>
          <w:t>www.g-geschichte.de/plus/turnvater-j</w:t>
        </w:r>
        <w:r w:rsidRPr="001008EE">
          <w:rPr>
            <w:rStyle w:val="Hyperlink"/>
          </w:rPr>
          <w:t>a</w:t>
        </w:r>
        <w:r w:rsidRPr="001008EE">
          <w:rPr>
            <w:rStyle w:val="Hyperlink"/>
          </w:rPr>
          <w:t>hn</w:t>
        </w:r>
      </w:hyperlink>
    </w:p>
    <w:p w:rsidR="00F70CDC" w:rsidRDefault="00F70CDC"/>
    <w:sectPr w:rsidR="00F70CD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CDC"/>
    <w:rsid w:val="0046489C"/>
    <w:rsid w:val="00CA416C"/>
    <w:rsid w:val="00E345D9"/>
    <w:rsid w:val="00F70CD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5950B"/>
  <w15:chartTrackingRefBased/>
  <w15:docId w15:val="{46CF2D21-8414-4452-AD0F-870ED0CE1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style>
  <w:style w:type="paragraph" w:styleId="berschrift1">
    <w:name w:val="heading 1"/>
    <w:basedOn w:val="Standard"/>
    <w:link w:val="berschrift1Zchn"/>
    <w:uiPriority w:val="9"/>
    <w:qFormat/>
    <w:rsid w:val="00F70C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AT"/>
    </w:rPr>
  </w:style>
  <w:style w:type="paragraph" w:styleId="berschrift2">
    <w:name w:val="heading 2"/>
    <w:basedOn w:val="Standard"/>
    <w:link w:val="berschrift2Zchn"/>
    <w:uiPriority w:val="9"/>
    <w:qFormat/>
    <w:rsid w:val="00F70CDC"/>
    <w:pPr>
      <w:spacing w:before="100" w:beforeAutospacing="1" w:after="100" w:afterAutospacing="1" w:line="240" w:lineRule="auto"/>
      <w:outlineLvl w:val="1"/>
    </w:pPr>
    <w:rPr>
      <w:rFonts w:ascii="Times New Roman" w:eastAsia="Times New Roman" w:hAnsi="Times New Roman" w:cs="Times New Roman"/>
      <w:b/>
      <w:bCs/>
      <w:sz w:val="36"/>
      <w:szCs w:val="36"/>
      <w:lang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70CDC"/>
    <w:rPr>
      <w:rFonts w:ascii="Times New Roman" w:eastAsia="Times New Roman" w:hAnsi="Times New Roman" w:cs="Times New Roman"/>
      <w:b/>
      <w:bCs/>
      <w:kern w:val="36"/>
      <w:sz w:val="48"/>
      <w:szCs w:val="48"/>
      <w:lang w:eastAsia="de-AT"/>
    </w:rPr>
  </w:style>
  <w:style w:type="character" w:customStyle="1" w:styleId="berschrift2Zchn">
    <w:name w:val="Überschrift 2 Zchn"/>
    <w:basedOn w:val="Absatz-Standardschriftart"/>
    <w:link w:val="berschrift2"/>
    <w:uiPriority w:val="9"/>
    <w:rsid w:val="00F70CDC"/>
    <w:rPr>
      <w:rFonts w:ascii="Times New Roman" w:eastAsia="Times New Roman" w:hAnsi="Times New Roman" w:cs="Times New Roman"/>
      <w:b/>
      <w:bCs/>
      <w:sz w:val="36"/>
      <w:szCs w:val="36"/>
      <w:lang w:eastAsia="de-AT"/>
    </w:rPr>
  </w:style>
  <w:style w:type="paragraph" w:styleId="StandardWeb">
    <w:name w:val="Normal (Web)"/>
    <w:basedOn w:val="Standard"/>
    <w:uiPriority w:val="99"/>
    <w:semiHidden/>
    <w:unhideWhenUsed/>
    <w:rsid w:val="00F70CDC"/>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Fett">
    <w:name w:val="Strong"/>
    <w:basedOn w:val="Absatz-Standardschriftart"/>
    <w:uiPriority w:val="22"/>
    <w:qFormat/>
    <w:rsid w:val="00F70CDC"/>
    <w:rPr>
      <w:b/>
      <w:bCs/>
    </w:rPr>
  </w:style>
  <w:style w:type="paragraph" w:customStyle="1" w:styleId="wp-caption-text">
    <w:name w:val="wp-caption-text"/>
    <w:basedOn w:val="Standard"/>
    <w:rsid w:val="00F70CDC"/>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yperlink">
    <w:name w:val="Hyperlink"/>
    <w:basedOn w:val="Absatz-Standardschriftart"/>
    <w:uiPriority w:val="99"/>
    <w:unhideWhenUsed/>
    <w:rsid w:val="00F70CDC"/>
    <w:rPr>
      <w:color w:val="0563C1" w:themeColor="hyperlink"/>
      <w:u w:val="single"/>
    </w:rPr>
  </w:style>
  <w:style w:type="character" w:styleId="NichtaufgelsteErwhnung">
    <w:name w:val="Unresolved Mention"/>
    <w:basedOn w:val="Absatz-Standardschriftart"/>
    <w:uiPriority w:val="99"/>
    <w:semiHidden/>
    <w:unhideWhenUsed/>
    <w:rsid w:val="00F70CDC"/>
    <w:rPr>
      <w:color w:val="605E5C"/>
      <w:shd w:val="clear" w:color="auto" w:fill="E1DFDD"/>
    </w:rPr>
  </w:style>
  <w:style w:type="character" w:styleId="BesuchterLink">
    <w:name w:val="FollowedHyperlink"/>
    <w:basedOn w:val="Absatz-Standardschriftart"/>
    <w:uiPriority w:val="99"/>
    <w:semiHidden/>
    <w:unhideWhenUsed/>
    <w:rsid w:val="00F70CD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320939">
      <w:bodyDiv w:val="1"/>
      <w:marLeft w:val="0"/>
      <w:marRight w:val="0"/>
      <w:marTop w:val="0"/>
      <w:marBottom w:val="0"/>
      <w:divBdr>
        <w:top w:val="none" w:sz="0" w:space="0" w:color="auto"/>
        <w:left w:val="none" w:sz="0" w:space="0" w:color="auto"/>
        <w:bottom w:val="none" w:sz="0" w:space="0" w:color="auto"/>
        <w:right w:val="none" w:sz="0" w:space="0" w:color="auto"/>
      </w:divBdr>
      <w:divsChild>
        <w:div w:id="677579505">
          <w:marLeft w:val="0"/>
          <w:marRight w:val="0"/>
          <w:marTop w:val="150"/>
          <w:marBottom w:val="150"/>
          <w:divBdr>
            <w:top w:val="none" w:sz="0" w:space="0" w:color="auto"/>
            <w:left w:val="none" w:sz="0" w:space="0" w:color="auto"/>
            <w:bottom w:val="none" w:sz="0" w:space="0" w:color="auto"/>
            <w:right w:val="none" w:sz="0" w:space="0" w:color="auto"/>
          </w:divBdr>
        </w:div>
        <w:div w:id="1317223287">
          <w:marLeft w:val="0"/>
          <w:marRight w:val="0"/>
          <w:marTop w:val="0"/>
          <w:marBottom w:val="150"/>
          <w:divBdr>
            <w:top w:val="none" w:sz="0" w:space="0" w:color="auto"/>
            <w:left w:val="none" w:sz="0" w:space="0" w:color="auto"/>
            <w:bottom w:val="none" w:sz="0" w:space="0" w:color="auto"/>
            <w:right w:val="none" w:sz="0" w:space="0" w:color="auto"/>
          </w:divBdr>
        </w:div>
        <w:div w:id="1506280662">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geschichte.de/plus/turnvater-jahn"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1216</Words>
  <Characters>7668</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Huber</dc:creator>
  <cp:keywords/>
  <dc:description/>
  <cp:lastModifiedBy>Christine Huber</cp:lastModifiedBy>
  <cp:revision>1</cp:revision>
  <dcterms:created xsi:type="dcterms:W3CDTF">2019-09-24T10:47:00Z</dcterms:created>
  <dcterms:modified xsi:type="dcterms:W3CDTF">2019-09-24T12:27:00Z</dcterms:modified>
</cp:coreProperties>
</file>